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BF7456">
        <w:rPr>
          <w:rFonts w:ascii="Times New Roman" w:eastAsia="SimSun" w:hAnsi="Times New Roman"/>
          <w:b/>
          <w:sz w:val="26"/>
          <w:szCs w:val="26"/>
          <w:lang w:eastAsia="zh-CN"/>
        </w:rPr>
        <w:t>4</w:t>
      </w:r>
      <w:r w:rsidR="00121C76">
        <w:rPr>
          <w:rFonts w:ascii="Times New Roman" w:eastAsia="SimSun" w:hAnsi="Times New Roman"/>
          <w:b/>
          <w:sz w:val="26"/>
          <w:szCs w:val="26"/>
          <w:lang w:eastAsia="zh-CN"/>
        </w:rPr>
        <w:t>7</w:t>
      </w:r>
      <w:r w:rsidRPr="004B01A8">
        <w:rPr>
          <w:rFonts w:ascii="Times New Roman" w:eastAsia="SimSun" w:hAnsi="Times New Roman"/>
          <w:b/>
          <w:sz w:val="26"/>
          <w:szCs w:val="26"/>
          <w:lang w:val="vi-VN" w:eastAsia="zh-CN"/>
        </w:rPr>
        <w:t xml:space="preserve">) </w:t>
      </w:r>
      <w:bookmarkEnd w:id="0"/>
      <w:r w:rsidR="00121C76">
        <w:rPr>
          <w:rFonts w:asciiTheme="majorHAnsi" w:hAnsiTheme="majorHAnsi" w:cstheme="majorHAnsi"/>
          <w:b/>
          <w:sz w:val="26"/>
          <w:szCs w:val="26"/>
        </w:rPr>
        <w:t>LẬP TRÌNH NÂNG CAO</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121C76" w:rsidRPr="00121C76">
        <w:rPr>
          <w:rFonts w:asciiTheme="majorHAnsi" w:hAnsiTheme="majorHAnsi" w:cstheme="majorHAnsi"/>
          <w:sz w:val="26"/>
          <w:szCs w:val="26"/>
        </w:rPr>
        <w:t>LẬP TRÌNH NÂNG CAO</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Pr="00643339">
        <w:rPr>
          <w:rFonts w:asciiTheme="majorHAnsi" w:hAnsiTheme="majorHAnsi" w:cstheme="majorHAnsi"/>
          <w:sz w:val="26"/>
          <w:szCs w:val="26"/>
        </w:rPr>
        <w:t xml:space="preserve"> </w:t>
      </w:r>
      <w:r w:rsidR="00121C76" w:rsidRPr="00121C76">
        <w:rPr>
          <w:rFonts w:asciiTheme="majorHAnsi" w:hAnsiTheme="majorHAnsi" w:cstheme="majorHAnsi"/>
          <w:sz w:val="26"/>
          <w:szCs w:val="26"/>
        </w:rPr>
        <w:t>LCAO31342</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A05547">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AB7669">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AB7669">
        <w:rPr>
          <w:rFonts w:ascii="Times New Roman" w:eastAsia="SimSun" w:hAnsi="Times New Roman"/>
          <w:sz w:val="26"/>
          <w:szCs w:val="26"/>
          <w:lang w:eastAsia="zh-CN"/>
        </w:rPr>
        <w:t>3</w:t>
      </w:r>
      <w:r w:rsidR="00B8003F">
        <w:rPr>
          <w:rFonts w:ascii="Times New Roman" w:eastAsia="SimSun" w:hAnsi="Times New Roman"/>
          <w:sz w:val="26"/>
          <w:szCs w:val="26"/>
          <w:lang w:eastAsia="zh-CN"/>
        </w:rPr>
        <w:t>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AB7669">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bookmarkStart w:id="1" w:name="_GoBack"/>
      <w:bookmarkEnd w:id="1"/>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4A2CC0">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121C76" w:rsidRPr="00121C76">
        <w:rPr>
          <w:rFonts w:ascii="Times New Roman" w:eastAsia="SimSun" w:hAnsi="Times New Roman"/>
          <w:bCs/>
          <w:sz w:val="26"/>
          <w:szCs w:val="26"/>
          <w:lang w:eastAsia="zh-CN"/>
        </w:rPr>
        <w:t>Lập trình cơ bản</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121C76" w:rsidRPr="00121C76" w:rsidRDefault="00121C76" w:rsidP="00121C76">
      <w:pPr>
        <w:pStyle w:val="mota"/>
        <w:rPr>
          <w:rFonts w:ascii="Times New Roman" w:eastAsia="SimSun" w:hAnsi="Times New Roman"/>
          <w:bCs/>
          <w:lang w:val="en-US" w:eastAsia="zh-CN"/>
        </w:rPr>
      </w:pPr>
      <w:r w:rsidRPr="00121C76">
        <w:rPr>
          <w:rFonts w:ascii="Times New Roman" w:eastAsia="SimSun" w:hAnsi="Times New Roman"/>
          <w:bCs/>
          <w:lang w:val="en-US" w:eastAsia="zh-CN"/>
        </w:rPr>
        <w:t>Học phần cung cấp kiến thức, giới thiệu chuyên sâu về các kỹ thuật lập trình cơ sở và nâng cao. Nội dung kiến thức bao gồm: Các vấn đề cơ bản trong ngôn ngữ lập trình C++ như môi trường lập trình, các khai báo, cấu trúc dữ liệu, biến, các toán tử, cú pháp biểu thức; Các luồng dữ liệu vào ra; Các cấu trúc điều khiển; Các cấu trúc dữ liệu: struct, con trỏ, mảng, xâu, tập tin; Hàm; Khái niệm lớp và đối tượng, các kỹ thuật viết chồng, thừa kế, đa hình; Các chỉ thị tiền xử lí;  Lập trình trên nhiều tập tin.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8B5FC2" w:rsidRPr="008B5FC2" w:rsidRDefault="008B5FC2" w:rsidP="008B5FC2">
      <w:pPr>
        <w:spacing w:line="288" w:lineRule="auto"/>
        <w:ind w:firstLine="720"/>
        <w:jc w:val="both"/>
        <w:rPr>
          <w:rFonts w:ascii="Times New Roman" w:eastAsia="SimSun" w:hAnsi="Times New Roman"/>
          <w:bCs/>
          <w:sz w:val="26"/>
          <w:szCs w:val="26"/>
          <w:lang w:val="vi-VN" w:eastAsia="zh-CN"/>
        </w:rPr>
      </w:pPr>
      <w:r w:rsidRPr="008B5FC2">
        <w:rPr>
          <w:rFonts w:ascii="Times New Roman" w:eastAsia="SimSun" w:hAnsi="Times New Roman"/>
          <w:bCs/>
          <w:sz w:val="26"/>
          <w:szCs w:val="26"/>
          <w:lang w:val="vi-VN" w:eastAsia="zh-CN"/>
        </w:rPr>
        <w:t>- Hiểu và có kiến thức cơ sở về kĩ thuật xử lý dữ liệu, xây dựng cấu trúc dữ liệu khi làm việc với dữ liệu đa phương tiện, dữ liệu văn bản.</w:t>
      </w:r>
    </w:p>
    <w:p w:rsidR="008B5FC2" w:rsidRPr="008B5FC2" w:rsidRDefault="008B5FC2" w:rsidP="008B5FC2">
      <w:pPr>
        <w:spacing w:line="288" w:lineRule="auto"/>
        <w:ind w:firstLine="720"/>
        <w:jc w:val="both"/>
        <w:rPr>
          <w:rFonts w:ascii="Times New Roman" w:eastAsia="SimSun" w:hAnsi="Times New Roman"/>
          <w:bCs/>
          <w:sz w:val="26"/>
          <w:szCs w:val="26"/>
          <w:lang w:val="vi-VN" w:eastAsia="zh-CN"/>
        </w:rPr>
      </w:pPr>
      <w:r w:rsidRPr="008B5FC2">
        <w:rPr>
          <w:rFonts w:ascii="Times New Roman" w:eastAsia="SimSun" w:hAnsi="Times New Roman"/>
          <w:bCs/>
          <w:sz w:val="26"/>
          <w:szCs w:val="26"/>
          <w:lang w:val="vi-VN" w:eastAsia="zh-CN"/>
        </w:rPr>
        <w:t>- Nắm được cách thức để xây dựng một số ứng trên mạng Internet thông qua các giao thức.</w:t>
      </w:r>
    </w:p>
    <w:p w:rsidR="00EC178B" w:rsidRDefault="00EC178B" w:rsidP="00C22F1E">
      <w:pPr>
        <w:spacing w:line="312"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2C39B8" w:rsidRPr="002C39B8" w:rsidRDefault="002C39B8" w:rsidP="002C39B8">
      <w:pPr>
        <w:spacing w:line="288" w:lineRule="auto"/>
        <w:ind w:firstLine="720"/>
        <w:jc w:val="both"/>
        <w:rPr>
          <w:rFonts w:ascii="Times New Roman" w:eastAsia="SimSun" w:hAnsi="Times New Roman"/>
          <w:bCs/>
          <w:sz w:val="26"/>
          <w:szCs w:val="26"/>
          <w:lang w:eastAsia="zh-CN"/>
        </w:rPr>
      </w:pPr>
      <w:r w:rsidRPr="002C39B8">
        <w:rPr>
          <w:rFonts w:ascii="Times New Roman" w:eastAsia="SimSun" w:hAnsi="Times New Roman"/>
          <w:bCs/>
          <w:sz w:val="26"/>
          <w:szCs w:val="26"/>
          <w:lang w:val="vi-VN" w:eastAsia="zh-CN"/>
        </w:rPr>
        <w:t>- Sử dụng ngôn ngữ lập trình xử lí dữ liệu và lập trình mạng.</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Nhận thức được tầm quan trọng và vị trí của môn học.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Chủ động, tích cực trong các giờ học lý thuyết, thực hành trên lớp và tự học ở nhà.</w:t>
      </w:r>
    </w:p>
    <w:p w:rsidR="00D872F5" w:rsidRPr="00D872F5" w:rsidRDefault="00D872F5" w:rsidP="00D872F5">
      <w:pPr>
        <w:widowControl/>
        <w:spacing w:line="324" w:lineRule="auto"/>
        <w:ind w:firstLine="720"/>
        <w:jc w:val="both"/>
        <w:rPr>
          <w:rFonts w:ascii="Times New Roman" w:eastAsia="SimSun" w:hAnsi="Times New Roman"/>
          <w:bCs/>
          <w:sz w:val="26"/>
          <w:szCs w:val="26"/>
          <w:lang w:val="vi-VN" w:eastAsia="zh-CN"/>
        </w:rPr>
      </w:pPr>
      <w:r w:rsidRPr="00D872F5">
        <w:rPr>
          <w:rFonts w:ascii="Times New Roman" w:eastAsia="SimSun" w:hAnsi="Times New Roman"/>
          <w:bCs/>
          <w:sz w:val="26"/>
          <w:szCs w:val="26"/>
          <w:lang w:val="vi-VN" w:eastAsia="zh-CN"/>
        </w:rPr>
        <w:t xml:space="preserve">- Tạo tinh thần phấn khởi, yêu thích học phần, ngành học với lập trình mạng và xử lý dữ liệu lớn. </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lastRenderedPageBreak/>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D872F5" w:rsidRPr="00D872F5" w:rsidRDefault="00D872F5" w:rsidP="00D872F5">
      <w:pPr>
        <w:spacing w:line="312" w:lineRule="auto"/>
        <w:ind w:firstLine="720"/>
        <w:jc w:val="both"/>
        <w:rPr>
          <w:rFonts w:ascii="Times New Roman" w:eastAsia="SimSun" w:hAnsi="Times New Roman"/>
          <w:bCs/>
          <w:sz w:val="26"/>
          <w:szCs w:val="26"/>
          <w:lang w:eastAsia="zh-CN"/>
        </w:rPr>
      </w:pPr>
      <w:bookmarkStart w:id="2" w:name="OLE_LINK84"/>
      <w:bookmarkStart w:id="3" w:name="OLE_LINK85"/>
      <w:r w:rsidRPr="00D872F5">
        <w:rPr>
          <w:rFonts w:ascii="Times New Roman" w:eastAsia="SimSun" w:hAnsi="Times New Roman"/>
          <w:bCs/>
          <w:sz w:val="26"/>
          <w:szCs w:val="26"/>
          <w:lang w:val="vi-VN" w:eastAsia="zh-CN"/>
        </w:rPr>
        <w:t>[1]. Fundamentals of Computer Programming with C#", by Svetlin Nakov &amp;</w:t>
      </w:r>
      <w:r>
        <w:rPr>
          <w:rFonts w:ascii="Times New Roman" w:eastAsia="SimSun" w:hAnsi="Times New Roman"/>
          <w:bCs/>
          <w:sz w:val="26"/>
          <w:szCs w:val="26"/>
          <w:lang w:val="vi-VN" w:eastAsia="zh-CN"/>
        </w:rPr>
        <w:t xml:space="preserve"> Co., 2013, ISBN 9789544007737 </w:t>
      </w:r>
    </w:p>
    <w:p w:rsidR="00D872F5" w:rsidRPr="00D872F5" w:rsidRDefault="00D872F5" w:rsidP="00AB7669">
      <w:pPr>
        <w:spacing w:line="312" w:lineRule="auto"/>
        <w:ind w:firstLine="720"/>
        <w:jc w:val="both"/>
        <w:rPr>
          <w:rFonts w:ascii="Times New Roman" w:eastAsia="SimSun" w:hAnsi="Times New Roman"/>
          <w:bCs/>
          <w:sz w:val="26"/>
          <w:szCs w:val="26"/>
          <w:lang w:eastAsia="zh-CN"/>
        </w:rPr>
      </w:pPr>
      <w:r w:rsidRPr="00D872F5">
        <w:rPr>
          <w:rFonts w:ascii="Times New Roman" w:eastAsia="SimSun" w:hAnsi="Times New Roman"/>
          <w:bCs/>
          <w:sz w:val="26"/>
          <w:szCs w:val="26"/>
          <w:lang w:val="vi-VN" w:eastAsia="zh-CN"/>
        </w:rPr>
        <w:t>[2]. C# Network Programming by Richard Blum ISBN:0782141765 Sybex © 2003 (647 pages)</w:t>
      </w:r>
      <w:bookmarkEnd w:id="2"/>
      <w:bookmarkEnd w:id="3"/>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DC6CB3" w:rsidRPr="008F6CE3" w:rsidRDefault="00DC6CB3" w:rsidP="00DC6CB3">
      <w:pPr>
        <w:pStyle w:val="Vnbnnidung0"/>
        <w:shd w:val="clear" w:color="auto" w:fill="auto"/>
        <w:spacing w:before="40" w:after="40" w:line="312" w:lineRule="auto"/>
        <w:ind w:firstLine="0"/>
        <w:jc w:val="center"/>
        <w:rPr>
          <w:rFonts w:asciiTheme="majorHAnsi" w:hAnsiTheme="majorHAnsi" w:cstheme="majorHAnsi"/>
          <w:b/>
          <w:sz w:val="26"/>
          <w:szCs w:val="26"/>
        </w:rPr>
      </w:pPr>
      <w:r w:rsidRPr="008F6CE3">
        <w:rPr>
          <w:rStyle w:val="VnbnnidungInm"/>
          <w:rFonts w:asciiTheme="majorHAnsi" w:eastAsiaTheme="minorHAnsi" w:hAnsiTheme="majorHAnsi" w:cstheme="majorHAnsi"/>
          <w:sz w:val="26"/>
          <w:szCs w:val="26"/>
        </w:rPr>
        <w:t xml:space="preserve">Chương 1. </w:t>
      </w:r>
      <w:r w:rsidRPr="008F6CE3">
        <w:rPr>
          <w:rFonts w:asciiTheme="majorHAnsi" w:hAnsiTheme="majorHAnsi" w:cstheme="majorHAnsi"/>
          <w:b/>
          <w:sz w:val="26"/>
          <w:szCs w:val="26"/>
        </w:rPr>
        <w:t>Ngăn xếp và hàng đợi</w:t>
      </w:r>
    </w:p>
    <w:p w:rsidR="00215490" w:rsidRPr="008F6CE3" w:rsidRDefault="00B8003F" w:rsidP="00341E54">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00DC6CB3"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00341E54"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00360D72"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00360D72"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1.1. Giới thiệu ngăn xếp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 Khái quát kiểu dữ liệu của ngăn xếp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 Các phương thức cơ bản của ngăn xếp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1.4. Tổng quan các phép toán của ngăn xếp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1.5. Tổng quan về hàng đợi</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1.6. Khái quát kiểu dữ liệu của hàng đợi</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1.7. Các phương thức cơ bản của hàng đợi</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1.8. Các phép toán của hàng đợi</w:t>
      </w:r>
    </w:p>
    <w:p w:rsidR="00DA3D2E" w:rsidRPr="008F6CE3" w:rsidRDefault="00DA3D2E" w:rsidP="00341E54">
      <w:pPr>
        <w:pStyle w:val="Vnbnnidung0"/>
        <w:shd w:val="clear" w:color="auto" w:fill="auto"/>
        <w:tabs>
          <w:tab w:val="left" w:pos="370"/>
        </w:tabs>
        <w:spacing w:before="0" w:line="288" w:lineRule="auto"/>
        <w:ind w:firstLine="0"/>
        <w:rPr>
          <w:rFonts w:asciiTheme="majorHAnsi" w:hAnsiTheme="majorHAnsi" w:cstheme="majorHAnsi"/>
          <w:b/>
          <w:sz w:val="26"/>
          <w:szCs w:val="26"/>
          <w:lang w:val="en-US"/>
        </w:rPr>
      </w:pPr>
    </w:p>
    <w:p w:rsidR="00DC6CB3" w:rsidRPr="008F6CE3" w:rsidRDefault="00DC6CB3" w:rsidP="00C216B0">
      <w:pPr>
        <w:pStyle w:val="Vnbnnidung0"/>
        <w:shd w:val="clear" w:color="auto" w:fill="auto"/>
        <w:spacing w:before="40" w:after="40" w:line="312" w:lineRule="auto"/>
        <w:ind w:firstLine="0"/>
        <w:jc w:val="center"/>
        <w:rPr>
          <w:rStyle w:val="VnbnnidungInm"/>
          <w:rFonts w:asciiTheme="majorHAnsi" w:eastAsiaTheme="minorHAnsi" w:hAnsiTheme="majorHAnsi" w:cstheme="majorHAnsi"/>
          <w:sz w:val="26"/>
          <w:szCs w:val="26"/>
        </w:rPr>
      </w:pPr>
      <w:r w:rsidRPr="008F6CE3">
        <w:rPr>
          <w:rStyle w:val="VnbnnidungInm"/>
          <w:rFonts w:asciiTheme="majorHAnsi" w:eastAsiaTheme="minorHAnsi" w:hAnsiTheme="majorHAnsi" w:cstheme="majorHAnsi"/>
          <w:sz w:val="26"/>
          <w:szCs w:val="26"/>
        </w:rPr>
        <w:t>Chương 2. Tập hợp và từ điển</w:t>
      </w:r>
    </w:p>
    <w:p w:rsidR="00C216B0" w:rsidRPr="008F6CE3" w:rsidRDefault="00C216B0" w:rsidP="00C216B0">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2.1. Tập hợp</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2.1.1.</w:t>
      </w:r>
      <w:r w:rsidR="00DC6CB3" w:rsidRPr="008F6CE3">
        <w:rPr>
          <w:rFonts w:asciiTheme="majorHAnsi" w:hAnsiTheme="majorHAnsi" w:cstheme="majorHAnsi"/>
          <w:sz w:val="26"/>
          <w:szCs w:val="26"/>
        </w:rPr>
        <w:t xml:space="preserve"> HashSet&lt;T&gt;</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 xml:space="preserve">2.1.2. </w:t>
      </w:r>
      <w:r w:rsidR="00DC6CB3" w:rsidRPr="008F6CE3">
        <w:rPr>
          <w:rFonts w:asciiTheme="majorHAnsi" w:hAnsiTheme="majorHAnsi" w:cstheme="majorHAnsi"/>
          <w:sz w:val="26"/>
          <w:szCs w:val="26"/>
        </w:rPr>
        <w:t>SortedSet&lt;T&gt;</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 xml:space="preserve">2.1.3. </w:t>
      </w:r>
      <w:r w:rsidR="00DC6CB3" w:rsidRPr="008F6CE3">
        <w:rPr>
          <w:rFonts w:asciiTheme="majorHAnsi" w:hAnsiTheme="majorHAnsi" w:cstheme="majorHAnsi"/>
          <w:sz w:val="26"/>
          <w:szCs w:val="26"/>
        </w:rPr>
        <w:t>Bảng băm</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2.2. Từ điển</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 xml:space="preserve">2.2.1. </w:t>
      </w:r>
      <w:r w:rsidR="00DC6CB3" w:rsidRPr="008F6CE3">
        <w:rPr>
          <w:rFonts w:asciiTheme="majorHAnsi" w:hAnsiTheme="majorHAnsi" w:cstheme="majorHAnsi"/>
          <w:sz w:val="26"/>
          <w:szCs w:val="26"/>
        </w:rPr>
        <w:t>Mảng kết hợp (Key, Value)</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2.2.2.</w:t>
      </w:r>
      <w:r w:rsidR="00DC6CB3" w:rsidRPr="008F6CE3">
        <w:rPr>
          <w:rFonts w:asciiTheme="majorHAnsi" w:hAnsiTheme="majorHAnsi" w:cstheme="majorHAnsi"/>
          <w:sz w:val="26"/>
          <w:szCs w:val="26"/>
        </w:rPr>
        <w:t>Một số phép toán cơ bản của từ điển : Add(), Remove(), SortedDictionary&lt;K, V&gt;, Clear()</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 xml:space="preserve">2.2.3. </w:t>
      </w:r>
      <w:r w:rsidR="00DC6CB3" w:rsidRPr="008F6CE3">
        <w:rPr>
          <w:rFonts w:asciiTheme="majorHAnsi" w:hAnsiTheme="majorHAnsi" w:cstheme="majorHAnsi"/>
          <w:sz w:val="26"/>
          <w:szCs w:val="26"/>
        </w:rPr>
        <w:t>Lặp trong từ điển</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 xml:space="preserve">2.2.4. </w:t>
      </w:r>
      <w:r w:rsidR="00DC6CB3" w:rsidRPr="008F6CE3">
        <w:rPr>
          <w:rFonts w:asciiTheme="majorHAnsi" w:hAnsiTheme="majorHAnsi" w:cstheme="majorHAnsi"/>
          <w:sz w:val="26"/>
          <w:szCs w:val="26"/>
        </w:rPr>
        <w:t>Một số phương thức cơ sở</w:t>
      </w:r>
    </w:p>
    <w:p w:rsidR="00341E54" w:rsidRPr="008F6CE3" w:rsidRDefault="00341E54" w:rsidP="00341E54">
      <w:pPr>
        <w:tabs>
          <w:tab w:val="left" w:pos="574"/>
          <w:tab w:val="left" w:pos="806"/>
        </w:tabs>
        <w:spacing w:line="288" w:lineRule="auto"/>
        <w:contextualSpacing/>
        <w:jc w:val="both"/>
        <w:rPr>
          <w:rFonts w:asciiTheme="majorHAnsi" w:hAnsiTheme="majorHAnsi" w:cstheme="majorHAnsi"/>
          <w:i/>
          <w:sz w:val="26"/>
          <w:szCs w:val="26"/>
        </w:rPr>
      </w:pPr>
    </w:p>
    <w:p w:rsidR="00DC6CB3" w:rsidRPr="008F6CE3" w:rsidRDefault="00DC6CB3" w:rsidP="008F6CE3">
      <w:pPr>
        <w:pStyle w:val="Vnbnnidung0"/>
        <w:shd w:val="clear" w:color="auto" w:fill="auto"/>
        <w:spacing w:before="40" w:after="40" w:line="312" w:lineRule="auto"/>
        <w:ind w:firstLine="0"/>
        <w:jc w:val="center"/>
        <w:rPr>
          <w:rStyle w:val="VnbnnidungInm"/>
          <w:rFonts w:asciiTheme="majorHAnsi" w:eastAsiaTheme="minorHAnsi" w:hAnsiTheme="majorHAnsi" w:cstheme="majorHAnsi"/>
          <w:sz w:val="26"/>
          <w:szCs w:val="26"/>
        </w:rPr>
      </w:pPr>
      <w:r w:rsidRPr="008F6CE3">
        <w:rPr>
          <w:rStyle w:val="VnbnnidungInm"/>
          <w:rFonts w:asciiTheme="majorHAnsi" w:eastAsiaTheme="minorHAnsi" w:hAnsiTheme="majorHAnsi" w:cstheme="majorHAnsi"/>
          <w:sz w:val="26"/>
          <w:szCs w:val="26"/>
        </w:rPr>
        <w:t>Chương 3. Mảng nhiều chiều</w:t>
      </w:r>
    </w:p>
    <w:p w:rsidR="00C216B0" w:rsidRPr="008F6CE3" w:rsidRDefault="00C216B0" w:rsidP="00C216B0">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3.1. Khái niệm cơ sở</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lastRenderedPageBreak/>
        <w:t>3.2. Khởi tạo mảng nhiều chiều</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3.3. Truy cập các phần tử mảng</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3.4. In các phần tử mảng</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3.5. Bài tập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3.6. Mảng Jagged (Mảng răng cưa)</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 xml:space="preserve">3.6.1. </w:t>
      </w:r>
      <w:r w:rsidR="00DC6CB3" w:rsidRPr="008F6CE3">
        <w:rPr>
          <w:rFonts w:asciiTheme="majorHAnsi" w:hAnsiTheme="majorHAnsi" w:cstheme="majorHAnsi"/>
          <w:sz w:val="26"/>
          <w:szCs w:val="26"/>
        </w:rPr>
        <w:t>Khái niệm</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 xml:space="preserve">3.6.2. </w:t>
      </w:r>
      <w:r w:rsidR="00DC6CB3" w:rsidRPr="008F6CE3">
        <w:rPr>
          <w:rFonts w:asciiTheme="majorHAnsi" w:hAnsiTheme="majorHAnsi" w:cstheme="majorHAnsi"/>
          <w:sz w:val="26"/>
          <w:szCs w:val="26"/>
        </w:rPr>
        <w:t>Viết một mảng răng cưa</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 xml:space="preserve">3.6.3. </w:t>
      </w:r>
      <w:r w:rsidR="00DC6CB3" w:rsidRPr="008F6CE3">
        <w:rPr>
          <w:rFonts w:asciiTheme="majorHAnsi" w:hAnsiTheme="majorHAnsi" w:cstheme="majorHAnsi"/>
          <w:sz w:val="26"/>
          <w:szCs w:val="26"/>
        </w:rPr>
        <w:t>Bài tập nhóm các phần tử, tam giác Pascal</w:t>
      </w:r>
    </w:p>
    <w:p w:rsidR="00161EC9" w:rsidRPr="008F6CE3" w:rsidRDefault="00161EC9" w:rsidP="00DC6CB3">
      <w:pPr>
        <w:tabs>
          <w:tab w:val="left" w:pos="459"/>
          <w:tab w:val="left" w:pos="574"/>
        </w:tabs>
        <w:spacing w:line="288" w:lineRule="auto"/>
        <w:jc w:val="both"/>
        <w:rPr>
          <w:rFonts w:asciiTheme="majorHAnsi" w:hAnsiTheme="majorHAnsi" w:cstheme="majorHAnsi"/>
          <w:b/>
          <w:sz w:val="26"/>
          <w:szCs w:val="26"/>
        </w:rPr>
      </w:pPr>
    </w:p>
    <w:p w:rsidR="00DC6CB3" w:rsidRPr="008F6CE3" w:rsidRDefault="00DC6CB3" w:rsidP="00DC6CB3">
      <w:pPr>
        <w:pStyle w:val="Vnbnnidung0"/>
        <w:shd w:val="clear" w:color="auto" w:fill="auto"/>
        <w:spacing w:before="40" w:after="40" w:line="312" w:lineRule="auto"/>
        <w:ind w:firstLine="0"/>
        <w:jc w:val="center"/>
        <w:rPr>
          <w:rStyle w:val="VnbnnidungInm"/>
          <w:rFonts w:asciiTheme="majorHAnsi" w:eastAsiaTheme="minorHAnsi" w:hAnsiTheme="majorHAnsi" w:cstheme="majorHAnsi"/>
          <w:sz w:val="26"/>
          <w:szCs w:val="26"/>
        </w:rPr>
      </w:pPr>
      <w:r w:rsidRPr="008F6CE3">
        <w:rPr>
          <w:rStyle w:val="VnbnnidungInm"/>
          <w:rFonts w:asciiTheme="majorHAnsi" w:eastAsiaTheme="minorHAnsi" w:hAnsiTheme="majorHAnsi" w:cstheme="majorHAnsi"/>
          <w:sz w:val="26"/>
          <w:szCs w:val="26"/>
        </w:rPr>
        <w:t>Chương 4. File và luồng</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4.1. Khái niệm cơ bản của Streams</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4.2. Readers và Writers</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4.2.</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Ví dụ đọc file</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4.2.</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Ví dụ ghi file</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4.3. Các Stream cơ bản (File, Memory, Network)</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4.3.</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Các loại Stream trong .Net</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4.3.</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Các phương thức của lớp System.IO.Stream</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4.4. File Stream</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4.4.</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Lớp FileStream</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4.4.</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Ví dụ (Ghi file văn bản, sao chép file)</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4.5. Stream bộ nhớ</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4.6. Stream mạng (Network Stream)</w:t>
      </w:r>
    </w:p>
    <w:p w:rsidR="00DC6CB3" w:rsidRPr="008F6CE3" w:rsidRDefault="00711FFC"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 xml:space="preserve">4.6.1. </w:t>
      </w:r>
      <w:r w:rsidR="00DC6CB3" w:rsidRPr="008F6CE3">
        <w:rPr>
          <w:rFonts w:asciiTheme="majorHAnsi" w:hAnsiTheme="majorHAnsi" w:cstheme="majorHAnsi"/>
          <w:sz w:val="26"/>
          <w:szCs w:val="26"/>
        </w:rPr>
        <w:t>Ví dụ Web Server đơn giản</w:t>
      </w:r>
    </w:p>
    <w:p w:rsidR="00DC6CB3" w:rsidRPr="008F6CE3" w:rsidRDefault="00711FFC"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 xml:space="preserve">4.6.2. </w:t>
      </w:r>
      <w:r w:rsidR="00DC6CB3" w:rsidRPr="008F6CE3">
        <w:rPr>
          <w:rFonts w:asciiTheme="majorHAnsi" w:hAnsiTheme="majorHAnsi" w:cstheme="majorHAnsi"/>
          <w:sz w:val="26"/>
          <w:szCs w:val="26"/>
        </w:rPr>
        <w:t>Stream bộ nhớ đệm</w:t>
      </w:r>
    </w:p>
    <w:p w:rsidR="00DC6CB3" w:rsidRPr="008F6CE3" w:rsidRDefault="00711FFC"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 xml:space="preserve">4.6.3. </w:t>
      </w:r>
      <w:r w:rsidR="00DC6CB3" w:rsidRPr="008F6CE3">
        <w:rPr>
          <w:rFonts w:asciiTheme="majorHAnsi" w:hAnsiTheme="majorHAnsi" w:cstheme="majorHAnsi"/>
          <w:sz w:val="26"/>
          <w:szCs w:val="26"/>
        </w:rPr>
        <w:t>Các Stream khác</w:t>
      </w:r>
    </w:p>
    <w:p w:rsidR="00161EC9" w:rsidRPr="008F6CE3" w:rsidRDefault="00711FFC" w:rsidP="00DC6CB3">
      <w:pPr>
        <w:spacing w:line="288" w:lineRule="auto"/>
        <w:jc w:val="both"/>
        <w:rPr>
          <w:rFonts w:asciiTheme="majorHAnsi" w:hAnsiTheme="majorHAnsi" w:cstheme="majorHAnsi"/>
          <w:sz w:val="26"/>
          <w:szCs w:val="26"/>
        </w:rPr>
      </w:pPr>
      <w:r>
        <w:rPr>
          <w:rFonts w:asciiTheme="majorHAnsi" w:hAnsiTheme="majorHAnsi" w:cstheme="majorHAnsi"/>
          <w:sz w:val="26"/>
          <w:szCs w:val="26"/>
        </w:rPr>
        <w:t xml:space="preserve">4.6.4. </w:t>
      </w:r>
      <w:r w:rsidR="00DC6CB3" w:rsidRPr="008F6CE3">
        <w:rPr>
          <w:rFonts w:asciiTheme="majorHAnsi" w:hAnsiTheme="majorHAnsi" w:cstheme="majorHAnsi"/>
          <w:sz w:val="26"/>
          <w:szCs w:val="26"/>
        </w:rPr>
        <w:t>Bài tập</w:t>
      </w:r>
    </w:p>
    <w:p w:rsidR="00DC6CB3" w:rsidRPr="008F6CE3" w:rsidRDefault="00DC6CB3" w:rsidP="00DC6CB3">
      <w:pPr>
        <w:pStyle w:val="Vnbnnidung0"/>
        <w:shd w:val="clear" w:color="auto" w:fill="auto"/>
        <w:spacing w:before="40" w:after="40" w:line="312" w:lineRule="auto"/>
        <w:ind w:firstLine="0"/>
        <w:jc w:val="center"/>
        <w:rPr>
          <w:rFonts w:asciiTheme="majorHAnsi" w:hAnsiTheme="majorHAnsi" w:cstheme="majorHAnsi"/>
          <w:b/>
          <w:sz w:val="26"/>
          <w:szCs w:val="26"/>
          <w:lang w:val="it-IT"/>
        </w:rPr>
      </w:pPr>
      <w:r w:rsidRPr="008F6CE3">
        <w:rPr>
          <w:rFonts w:asciiTheme="majorHAnsi" w:hAnsiTheme="majorHAnsi" w:cstheme="majorHAnsi"/>
          <w:b/>
          <w:sz w:val="26"/>
          <w:szCs w:val="26"/>
          <w:lang w:val="it-IT"/>
        </w:rPr>
        <w:t xml:space="preserve">Chương 5. </w:t>
      </w:r>
      <w:r w:rsidRPr="008F6CE3">
        <w:rPr>
          <w:rFonts w:asciiTheme="majorHAnsi" w:hAnsiTheme="majorHAnsi" w:cstheme="majorHAnsi"/>
          <w:b/>
          <w:sz w:val="26"/>
          <w:szCs w:val="26"/>
        </w:rPr>
        <w:t>Xử lý chuỗi và văn bản</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5.1. Khái niệm</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 Thao tác với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So sánh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Ghép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3.</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Tìm kiếm trong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4.</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Trích chuỗi con</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5.</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Chia chuỗi</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 Các phép toán với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Thay thế và xoá chuỗi con</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Chuyển đổi in hoa, in thường trong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3.</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Ví dụ</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lastRenderedPageBreak/>
        <w:t>5.3.</w:t>
      </w:r>
      <w:r>
        <w:rPr>
          <w:rFonts w:asciiTheme="majorHAnsi" w:hAnsiTheme="majorHAnsi" w:cstheme="majorHAnsi"/>
          <w:sz w:val="26"/>
          <w:szCs w:val="26"/>
        </w:rPr>
        <w:t>4.</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Xoá khoảng trống trong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5.</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Căn chỉnh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6.</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Định dạng chuỗi</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5.4. Các phép toán khác trên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5.4.</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Xây dựng và sửa chuỗi sử dụng lớp StringBuilder</w:t>
      </w:r>
    </w:p>
    <w:p w:rsidR="00341E54"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5.4.</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tập StringBuilder</w:t>
      </w:r>
    </w:p>
    <w:p w:rsidR="00D4209C" w:rsidRDefault="00D4209C" w:rsidP="00DC6CB3">
      <w:pPr>
        <w:pStyle w:val="Vnbnnidung0"/>
        <w:shd w:val="clear" w:color="auto" w:fill="auto"/>
        <w:spacing w:before="40" w:after="40" w:line="312" w:lineRule="auto"/>
        <w:ind w:firstLine="0"/>
        <w:jc w:val="center"/>
        <w:rPr>
          <w:rFonts w:asciiTheme="majorHAnsi" w:hAnsiTheme="majorHAnsi" w:cstheme="majorHAnsi"/>
          <w:b/>
          <w:sz w:val="26"/>
          <w:szCs w:val="26"/>
          <w:lang w:val="it-IT"/>
        </w:rPr>
      </w:pPr>
    </w:p>
    <w:p w:rsidR="00DC6CB3" w:rsidRPr="008F6CE3" w:rsidRDefault="00DC6CB3" w:rsidP="00DC6CB3">
      <w:pPr>
        <w:pStyle w:val="Vnbnnidung0"/>
        <w:shd w:val="clear" w:color="auto" w:fill="auto"/>
        <w:spacing w:before="40" w:after="40" w:line="312" w:lineRule="auto"/>
        <w:ind w:firstLine="0"/>
        <w:jc w:val="center"/>
        <w:rPr>
          <w:rFonts w:asciiTheme="majorHAnsi" w:hAnsiTheme="majorHAnsi" w:cstheme="majorHAnsi"/>
          <w:b/>
          <w:sz w:val="26"/>
          <w:szCs w:val="26"/>
          <w:lang w:val="it-IT"/>
        </w:rPr>
      </w:pPr>
      <w:r w:rsidRPr="008F6CE3">
        <w:rPr>
          <w:rFonts w:asciiTheme="majorHAnsi" w:hAnsiTheme="majorHAnsi" w:cstheme="majorHAnsi"/>
          <w:b/>
          <w:sz w:val="26"/>
          <w:szCs w:val="26"/>
          <w:lang w:val="it-IT"/>
        </w:rPr>
        <w:t xml:space="preserve">Chương 6. </w:t>
      </w:r>
      <w:r w:rsidRPr="008F6CE3">
        <w:rPr>
          <w:rFonts w:asciiTheme="majorHAnsi" w:hAnsiTheme="majorHAnsi" w:cstheme="majorHAnsi"/>
          <w:b/>
          <w:sz w:val="26"/>
          <w:szCs w:val="26"/>
        </w:rPr>
        <w:t>Các biểu thức chính quy</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6.1. Khái niệm</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6.2. So khớp biểu thức</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6.3. So khớp theo mẫu</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6.4. Cách sử dụng biểu thức chính quy</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6.4.</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Đếm mẫu</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6.4.</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tập</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6.5. Lớp Character</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6.6. Lớp ký tự viết tắt và ký tự khác loại</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6.7. Định lượng Lazy</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6.8. Bài tập biểu thức chính quy cơ bản</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6.8.</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Các ký tự đặc biệt</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6.8.</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Ký hiệu neo (Anchor)</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6.8.</w:t>
      </w:r>
      <w:r>
        <w:rPr>
          <w:rFonts w:asciiTheme="majorHAnsi" w:hAnsiTheme="majorHAnsi" w:cstheme="majorHAnsi"/>
          <w:sz w:val="26"/>
          <w:szCs w:val="26"/>
        </w:rPr>
        <w:t>3.</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Kiểm tra tên người dùng hợp lệ</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6.9. So khớp biểu thức chính quy đã được đặt tên (Backreference)</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6.9.</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Nhóm các cấu trúc</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6.9.</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toán thời gian hợp lệ</w:t>
      </w:r>
    </w:p>
    <w:p w:rsidR="00341E54"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6.9.</w:t>
      </w:r>
      <w:r>
        <w:rPr>
          <w:rFonts w:asciiTheme="majorHAnsi" w:hAnsiTheme="majorHAnsi" w:cstheme="majorHAnsi"/>
          <w:sz w:val="26"/>
          <w:szCs w:val="26"/>
        </w:rPr>
        <w:t>3.</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toán trích rút đoạn</w:t>
      </w:r>
    </w:p>
    <w:p w:rsidR="00C35C95" w:rsidRPr="008F6CE3" w:rsidRDefault="00C35C95" w:rsidP="008F6CE3">
      <w:pPr>
        <w:spacing w:line="288" w:lineRule="auto"/>
        <w:jc w:val="both"/>
        <w:rPr>
          <w:rFonts w:asciiTheme="majorHAnsi" w:hAnsiTheme="majorHAnsi" w:cstheme="majorHAnsi"/>
          <w:sz w:val="26"/>
          <w:szCs w:val="26"/>
        </w:rPr>
      </w:pPr>
    </w:p>
    <w:p w:rsidR="00DC6CB3" w:rsidRPr="008F6CE3" w:rsidRDefault="00DC6CB3" w:rsidP="00DC6CB3">
      <w:pPr>
        <w:pStyle w:val="Vnbnnidung0"/>
        <w:shd w:val="clear" w:color="auto" w:fill="auto"/>
        <w:spacing w:before="40" w:after="40" w:line="312" w:lineRule="auto"/>
        <w:ind w:firstLine="0"/>
        <w:jc w:val="center"/>
        <w:rPr>
          <w:rFonts w:asciiTheme="majorHAnsi" w:hAnsiTheme="majorHAnsi" w:cstheme="majorHAnsi"/>
          <w:b/>
          <w:sz w:val="26"/>
          <w:szCs w:val="26"/>
          <w:lang w:val="it-IT"/>
        </w:rPr>
      </w:pPr>
      <w:r w:rsidRPr="008F6CE3">
        <w:rPr>
          <w:rFonts w:asciiTheme="majorHAnsi" w:hAnsiTheme="majorHAnsi" w:cstheme="majorHAnsi"/>
          <w:b/>
          <w:sz w:val="26"/>
          <w:szCs w:val="26"/>
          <w:lang w:val="it-IT"/>
        </w:rPr>
        <w:t xml:space="preserve">Chương 7. </w:t>
      </w:r>
      <w:r w:rsidRPr="008F6CE3">
        <w:rPr>
          <w:rFonts w:asciiTheme="majorHAnsi" w:hAnsiTheme="majorHAnsi" w:cstheme="majorHAnsi"/>
          <w:b/>
          <w:sz w:val="26"/>
          <w:szCs w:val="26"/>
        </w:rPr>
        <w:t>Lập trình LINQ</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 Các truy vấn LINQ</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7.1.1. Các phép toán cơ bản</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 Một số bài toán sử dụng LINQ</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 xml:space="preserve">1. </w:t>
      </w:r>
      <w:r w:rsidR="00C216B0" w:rsidRPr="008F6CE3">
        <w:rPr>
          <w:rFonts w:asciiTheme="majorHAnsi" w:hAnsiTheme="majorHAnsi" w:cstheme="majorHAnsi"/>
          <w:sz w:val="26"/>
          <w:szCs w:val="26"/>
        </w:rPr>
        <w:t>Bài toán lấy một số phần tử trong mảng, danh sách</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 xml:space="preserve">2. </w:t>
      </w:r>
      <w:r w:rsidR="00C216B0" w:rsidRPr="008F6CE3">
        <w:rPr>
          <w:rFonts w:asciiTheme="majorHAnsi" w:hAnsiTheme="majorHAnsi" w:cstheme="majorHAnsi"/>
          <w:sz w:val="26"/>
          <w:szCs w:val="26"/>
        </w:rPr>
        <w:t>Bài toán chuyển đổi ký tự</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 xml:space="preserve">3. </w:t>
      </w:r>
      <w:r w:rsidR="00C216B0" w:rsidRPr="008F6CE3">
        <w:rPr>
          <w:rFonts w:asciiTheme="majorHAnsi" w:hAnsiTheme="majorHAnsi" w:cstheme="majorHAnsi"/>
          <w:sz w:val="26"/>
          <w:szCs w:val="26"/>
        </w:rPr>
        <w:t>Bài toán trích rút theo tên</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 xml:space="preserve">4. </w:t>
      </w:r>
      <w:r w:rsidR="00C216B0" w:rsidRPr="008F6CE3">
        <w:rPr>
          <w:rFonts w:asciiTheme="majorHAnsi" w:hAnsiTheme="majorHAnsi" w:cstheme="majorHAnsi"/>
          <w:sz w:val="26"/>
          <w:szCs w:val="26"/>
        </w:rPr>
        <w:t>Bài toán tính trung bình</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 xml:space="preserve">5. </w:t>
      </w:r>
      <w:r w:rsidR="00C216B0" w:rsidRPr="008F6CE3">
        <w:rPr>
          <w:rFonts w:asciiTheme="majorHAnsi" w:hAnsiTheme="majorHAnsi" w:cstheme="majorHAnsi"/>
          <w:sz w:val="26"/>
          <w:szCs w:val="26"/>
        </w:rPr>
        <w:t>Bài toán tìm số chẵn lẻ nhỏ nhất</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 xml:space="preserve">6. </w:t>
      </w:r>
      <w:r w:rsidR="00C216B0" w:rsidRPr="008F6CE3">
        <w:rPr>
          <w:rFonts w:asciiTheme="majorHAnsi" w:hAnsiTheme="majorHAnsi" w:cstheme="majorHAnsi"/>
          <w:sz w:val="26"/>
          <w:szCs w:val="26"/>
        </w:rPr>
        <w:t>Bài toán tính tổng các số nguyên</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7.2. Chuyển tập hợp vào nhóm</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lastRenderedPageBreak/>
        <w:t>7.3. Chuyển từ điển vào nhóm</w:t>
      </w:r>
    </w:p>
    <w:p w:rsidR="00341E54"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7.4. Các bài tập chuyển một tập hợp thành nhóm và từ điển</w:t>
      </w:r>
    </w:p>
    <w:p w:rsidR="00C216B0" w:rsidRPr="008F6CE3" w:rsidRDefault="00C216B0" w:rsidP="00C216B0">
      <w:pPr>
        <w:widowControl/>
        <w:spacing w:line="324"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 xml:space="preserve">Chương 8. </w:t>
      </w:r>
      <w:r w:rsidRPr="008F6CE3">
        <w:rPr>
          <w:rFonts w:asciiTheme="majorHAnsi" w:hAnsiTheme="majorHAnsi" w:cstheme="majorHAnsi"/>
          <w:b/>
          <w:sz w:val="26"/>
          <w:szCs w:val="26"/>
        </w:rPr>
        <w:t>Các khái niệm cơ bản về mạng máy tính</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8.1. Khái niệm</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8.2. Mô hình OSI</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 Mô hình Internet (TCP/IP)</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 xml:space="preserve">.1. </w:t>
      </w:r>
      <w:r w:rsidR="00C216B0" w:rsidRPr="008F6CE3">
        <w:rPr>
          <w:rFonts w:asciiTheme="majorHAnsi" w:hAnsiTheme="majorHAnsi" w:cstheme="majorHAnsi"/>
          <w:sz w:val="26"/>
          <w:szCs w:val="26"/>
        </w:rPr>
        <w:t>IPV4</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 xml:space="preserve">.2. </w:t>
      </w:r>
      <w:r w:rsidR="00C216B0" w:rsidRPr="008F6CE3">
        <w:rPr>
          <w:rFonts w:asciiTheme="majorHAnsi" w:hAnsiTheme="majorHAnsi" w:cstheme="majorHAnsi"/>
          <w:sz w:val="26"/>
          <w:szCs w:val="26"/>
        </w:rPr>
        <w:t>Địa chỉ IPV4</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 xml:space="preserve">.3. </w:t>
      </w:r>
      <w:r w:rsidR="00C216B0" w:rsidRPr="008F6CE3">
        <w:rPr>
          <w:rFonts w:asciiTheme="majorHAnsi" w:hAnsiTheme="majorHAnsi" w:cstheme="majorHAnsi"/>
          <w:sz w:val="26"/>
          <w:szCs w:val="26"/>
        </w:rPr>
        <w:t>TCP</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 xml:space="preserve">.4. </w:t>
      </w:r>
      <w:r w:rsidR="00C216B0" w:rsidRPr="008F6CE3">
        <w:rPr>
          <w:rFonts w:asciiTheme="majorHAnsi" w:hAnsiTheme="majorHAnsi" w:cstheme="majorHAnsi"/>
          <w:sz w:val="26"/>
          <w:szCs w:val="26"/>
        </w:rPr>
        <w:t>UDP</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 xml:space="preserve">.5. </w:t>
      </w:r>
      <w:r w:rsidR="00C216B0" w:rsidRPr="008F6CE3">
        <w:rPr>
          <w:rFonts w:asciiTheme="majorHAnsi" w:hAnsiTheme="majorHAnsi" w:cstheme="majorHAnsi"/>
          <w:sz w:val="26"/>
          <w:szCs w:val="26"/>
        </w:rPr>
        <w:t>Số hiệu cổng TCP/UDP</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8.4. Hệ thống tên miền</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8.4.</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Quản lý tên miền</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8.4.</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 xml:space="preserve">Nhóm Zone gốc và </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8.4.</w:t>
      </w:r>
      <w:r>
        <w:rPr>
          <w:rFonts w:asciiTheme="majorHAnsi" w:hAnsiTheme="majorHAnsi" w:cstheme="majorHAnsi"/>
          <w:sz w:val="26"/>
          <w:szCs w:val="26"/>
        </w:rPr>
        <w:t>3</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Liên kết giữa Server và DNS</w:t>
      </w:r>
    </w:p>
    <w:p w:rsidR="00C216B0" w:rsidRPr="008F6CE3" w:rsidRDefault="00C216B0" w:rsidP="00C216B0">
      <w:pPr>
        <w:widowControl/>
        <w:spacing w:line="324"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 xml:space="preserve">Chương 9. </w:t>
      </w:r>
      <w:r w:rsidRPr="008F6CE3">
        <w:rPr>
          <w:rFonts w:asciiTheme="majorHAnsi" w:hAnsiTheme="majorHAnsi" w:cstheme="majorHAnsi"/>
          <w:b/>
          <w:sz w:val="26"/>
          <w:szCs w:val="26"/>
        </w:rPr>
        <w:t>Lập trình TCP Client-Server</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8</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10</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9.1. Lớp IPAddress và IPEndPoint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9.2. Tạo một TCP server sử dụng lớp TcpListener</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9.3. Sử dụng Telnet kiểm tra một ứng dụng server</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9.4. Tạo một TCP Client sử dụng lớp TCPClient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9.5. Lớp Socket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9.6. Tạo một TCP Server sử dụng lớp Socket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9.7. Tạo một TCP Client sử dụng lớp Socket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9.8. Thao tác văn bản trong ứng dụng Socket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9.9. Một số vấn đề lưu ý trong truyền thông TCP</w:t>
      </w:r>
    </w:p>
    <w:p w:rsidR="00C216B0" w:rsidRPr="008F6CE3" w:rsidRDefault="00C216B0" w:rsidP="00C216B0">
      <w:pPr>
        <w:widowControl/>
        <w:spacing w:line="324"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 xml:space="preserve">Chương 10. </w:t>
      </w:r>
      <w:r w:rsidRPr="008F6CE3">
        <w:rPr>
          <w:rFonts w:asciiTheme="majorHAnsi" w:hAnsiTheme="majorHAnsi" w:cstheme="majorHAnsi"/>
          <w:b/>
          <w:sz w:val="26"/>
          <w:szCs w:val="26"/>
        </w:rPr>
        <w:t>Lập trình UDP Client-Server</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8</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10</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10.1. Tạo các ứng dụng Udp sử dụng  lớp UdpClient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10.1.</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Lớp UdpClient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10.1.</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Ví dụ UdpClient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10.2. Tạo các ứng dụng Udp sử dụng lớp Socket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10.2</w:t>
      </w:r>
      <w:r>
        <w:rPr>
          <w:rFonts w:asciiTheme="majorHAnsi" w:hAnsiTheme="majorHAnsi" w:cstheme="majorHAnsi"/>
          <w:sz w:val="26"/>
          <w:szCs w:val="26"/>
        </w:rPr>
        <w:t xml:space="preserve">.1. </w:t>
      </w:r>
      <w:r w:rsidR="00C216B0" w:rsidRPr="008F6CE3">
        <w:rPr>
          <w:rFonts w:asciiTheme="majorHAnsi" w:hAnsiTheme="majorHAnsi" w:cstheme="majorHAnsi"/>
          <w:sz w:val="26"/>
          <w:szCs w:val="26"/>
        </w:rPr>
        <w:t>Tạo một UDP Server sử dụng lớp Socket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10.2</w:t>
      </w:r>
      <w:r>
        <w:rPr>
          <w:rFonts w:asciiTheme="majorHAnsi" w:hAnsiTheme="majorHAnsi" w:cstheme="majorHAnsi"/>
          <w:sz w:val="26"/>
          <w:szCs w:val="26"/>
        </w:rPr>
        <w:t xml:space="preserve">.2. </w:t>
      </w:r>
      <w:r w:rsidR="00C216B0" w:rsidRPr="008F6CE3">
        <w:rPr>
          <w:rFonts w:asciiTheme="majorHAnsi" w:hAnsiTheme="majorHAnsi" w:cstheme="majorHAnsi"/>
          <w:sz w:val="26"/>
          <w:szCs w:val="26"/>
        </w:rPr>
        <w:t>Tạo một UDP Client sử dụng lớp Socket</w:t>
      </w:r>
    </w:p>
    <w:p w:rsidR="00C216B0" w:rsidRPr="008F6CE3" w:rsidRDefault="008F6CE3"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10.3</w:t>
      </w:r>
      <w:r w:rsidR="00C216B0" w:rsidRPr="008F6CE3">
        <w:rPr>
          <w:rFonts w:asciiTheme="majorHAnsi" w:hAnsiTheme="majorHAnsi" w:cstheme="majorHAnsi"/>
          <w:sz w:val="26"/>
          <w:szCs w:val="26"/>
        </w:rPr>
        <w:t xml:space="preserve">. Ứng dụng UDP </w:t>
      </w:r>
    </w:p>
    <w:p w:rsidR="00C216B0" w:rsidRPr="008F6CE3" w:rsidRDefault="008F6CE3"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lastRenderedPageBreak/>
        <w:t>10.3</w:t>
      </w:r>
      <w:r w:rsidRPr="008F6CE3">
        <w:rPr>
          <w:rFonts w:asciiTheme="majorHAnsi" w:hAnsiTheme="majorHAnsi" w:cstheme="majorHAnsi"/>
          <w:sz w:val="26"/>
          <w:szCs w:val="26"/>
        </w:rPr>
        <w:t>.</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Giới hạn thông báo</w:t>
      </w:r>
    </w:p>
    <w:p w:rsidR="00C216B0" w:rsidRPr="008F6CE3" w:rsidRDefault="008F6CE3"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10.3</w:t>
      </w:r>
      <w:r w:rsidRPr="008F6CE3">
        <w:rPr>
          <w:rFonts w:asciiTheme="majorHAnsi" w:hAnsiTheme="majorHAnsi" w:cstheme="majorHAnsi"/>
          <w:sz w:val="26"/>
          <w:szCs w:val="26"/>
        </w:rPr>
        <w:t>.</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Tốc độ</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w:t>
      </w:r>
      <w:r w:rsidR="008F6CE3">
        <w:rPr>
          <w:rFonts w:asciiTheme="majorHAnsi" w:hAnsiTheme="majorHAnsi" w:cstheme="majorHAnsi"/>
          <w:sz w:val="26"/>
          <w:szCs w:val="26"/>
        </w:rPr>
        <w:t>3</w:t>
      </w:r>
      <w:r w:rsidRPr="008F6CE3">
        <w:rPr>
          <w:rFonts w:asciiTheme="majorHAnsi" w:hAnsiTheme="majorHAnsi" w:cstheme="majorHAnsi"/>
          <w:sz w:val="26"/>
          <w:szCs w:val="26"/>
        </w:rPr>
        <w:t>. Một số bài toán liên quan với UDP</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w:t>
      </w:r>
      <w:r>
        <w:rPr>
          <w:rFonts w:asciiTheme="majorHAnsi" w:hAnsiTheme="majorHAnsi" w:cstheme="majorHAnsi"/>
          <w:sz w:val="26"/>
          <w:szCs w:val="26"/>
        </w:rPr>
        <w:t>3</w:t>
      </w:r>
      <w:r w:rsidRPr="008F6CE3">
        <w:rPr>
          <w:rFonts w:asciiTheme="majorHAnsi" w:hAnsiTheme="majorHAnsi" w:cstheme="majorHAnsi"/>
          <w:sz w:val="26"/>
          <w:szCs w:val="26"/>
        </w:rPr>
        <w:t>.</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Giao tiếp với đối tác không phản hồi</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w:t>
      </w:r>
      <w:r>
        <w:rPr>
          <w:rFonts w:asciiTheme="majorHAnsi" w:hAnsiTheme="majorHAnsi" w:cstheme="majorHAnsi"/>
          <w:sz w:val="26"/>
          <w:szCs w:val="26"/>
        </w:rPr>
        <w:t>3</w:t>
      </w:r>
      <w:r w:rsidRPr="008F6CE3">
        <w:rPr>
          <w:rFonts w:asciiTheme="majorHAnsi" w:hAnsiTheme="majorHAnsi" w:cstheme="majorHAnsi"/>
          <w:sz w:val="26"/>
          <w:szCs w:val="26"/>
        </w:rPr>
        <w:t>.</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Mất dữ liệu do kích thước mảng nhỏ hoặc lỗi mạng</w:t>
      </w:r>
    </w:p>
    <w:p w:rsidR="00C216B0"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w:t>
      </w:r>
      <w:r w:rsidR="008F6CE3">
        <w:rPr>
          <w:rFonts w:asciiTheme="majorHAnsi" w:hAnsiTheme="majorHAnsi" w:cstheme="majorHAnsi"/>
          <w:sz w:val="26"/>
          <w:szCs w:val="26"/>
        </w:rPr>
        <w:t>4</w:t>
      </w:r>
      <w:r w:rsidRPr="008F6CE3">
        <w:rPr>
          <w:rFonts w:asciiTheme="majorHAnsi" w:hAnsiTheme="majorHAnsi" w:cstheme="majorHAnsi"/>
          <w:sz w:val="26"/>
          <w:szCs w:val="26"/>
        </w:rPr>
        <w:t>. Chuyển đổi UDP sang TCP</w:t>
      </w:r>
    </w:p>
    <w:p w:rsidR="008F6CE3" w:rsidRPr="008F6CE3" w:rsidRDefault="008F6CE3" w:rsidP="008F6CE3">
      <w:pPr>
        <w:spacing w:line="288"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it-IT"/>
        </w:rPr>
      </w:pPr>
      <w:r w:rsidRPr="008F6CE3">
        <w:rPr>
          <w:rFonts w:asciiTheme="majorHAnsi" w:hAnsiTheme="majorHAnsi" w:cstheme="majorHAnsi"/>
          <w:b/>
          <w:sz w:val="26"/>
          <w:szCs w:val="26"/>
          <w:lang w:val="it-IT"/>
        </w:rPr>
        <w:t>Chương 11. Các ứng dụng không đồng bộ Client-Server</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w:t>
      </w:r>
      <w:r w:rsidR="008F6CE3">
        <w:rPr>
          <w:rFonts w:asciiTheme="majorHAnsi" w:hAnsiTheme="majorHAnsi" w:cstheme="majorHAnsi"/>
          <w:sz w:val="26"/>
          <w:szCs w:val="26"/>
        </w:rPr>
        <w:t>1</w:t>
      </w:r>
      <w:r w:rsidRPr="008F6CE3">
        <w:rPr>
          <w:rFonts w:asciiTheme="majorHAnsi" w:hAnsiTheme="majorHAnsi" w:cstheme="majorHAnsi"/>
          <w:sz w:val="26"/>
          <w:szCs w:val="26"/>
        </w:rPr>
        <w:t>.1. Các phương thức không đồng bộ của các lớp Socket và Stream</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w:t>
      </w:r>
      <w:r w:rsidR="008F6CE3">
        <w:rPr>
          <w:rFonts w:asciiTheme="majorHAnsi" w:hAnsiTheme="majorHAnsi" w:cstheme="majorHAnsi"/>
          <w:sz w:val="26"/>
          <w:szCs w:val="26"/>
        </w:rPr>
        <w:t>1</w:t>
      </w:r>
      <w:r w:rsidRPr="008F6CE3">
        <w:rPr>
          <w:rFonts w:asciiTheme="majorHAnsi" w:hAnsiTheme="majorHAnsi" w:cstheme="majorHAnsi"/>
          <w:sz w:val="26"/>
          <w:szCs w:val="26"/>
        </w:rPr>
        <w:t>.2. Tạo một TCP server không đồng bộ</w:t>
      </w:r>
    </w:p>
    <w:p w:rsidR="00C216B0"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w:t>
      </w:r>
      <w:r w:rsidR="008F6CE3">
        <w:rPr>
          <w:rFonts w:asciiTheme="majorHAnsi" w:hAnsiTheme="majorHAnsi" w:cstheme="majorHAnsi"/>
          <w:sz w:val="26"/>
          <w:szCs w:val="26"/>
        </w:rPr>
        <w:t>1</w:t>
      </w:r>
      <w:r w:rsidRPr="008F6CE3">
        <w:rPr>
          <w:rFonts w:asciiTheme="majorHAnsi" w:hAnsiTheme="majorHAnsi" w:cstheme="majorHAnsi"/>
          <w:sz w:val="26"/>
          <w:szCs w:val="26"/>
        </w:rPr>
        <w:t>.3. Các phương thức không đồng bộ người dùng định nghĩa</w:t>
      </w:r>
    </w:p>
    <w:p w:rsidR="008F6CE3" w:rsidRPr="008F6CE3" w:rsidRDefault="008F6CE3" w:rsidP="008F6CE3">
      <w:pPr>
        <w:spacing w:line="288"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Chương 12.</w:t>
      </w:r>
      <w:r w:rsidRPr="008F6CE3">
        <w:rPr>
          <w:rFonts w:asciiTheme="majorHAnsi" w:hAnsiTheme="majorHAnsi" w:cstheme="majorHAnsi"/>
          <w:sz w:val="26"/>
          <w:szCs w:val="26"/>
          <w:lang w:val="it-IT"/>
        </w:rPr>
        <w:t xml:space="preserve"> </w:t>
      </w:r>
      <w:r w:rsidRPr="008F6CE3">
        <w:rPr>
          <w:rFonts w:asciiTheme="majorHAnsi" w:hAnsiTheme="majorHAnsi" w:cstheme="majorHAnsi"/>
          <w:b/>
          <w:sz w:val="26"/>
          <w:szCs w:val="26"/>
        </w:rPr>
        <w:t>Tạo các Server TCP cho nhiều Client</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12.1. Giới thiệu</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12.2. Tạo các server nhiều client sử dụng  lớp Thread</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12.3. Tạo các máy server dịch vụ nhiều client sử dụng lớp ThreadPool</w:t>
      </w:r>
      <w:r w:rsidRPr="008F6CE3">
        <w:rPr>
          <w:rFonts w:asciiTheme="majorHAnsi" w:hAnsiTheme="majorHAnsi" w:cstheme="majorHAnsi"/>
          <w:sz w:val="26"/>
          <w:szCs w:val="26"/>
        </w:rPr>
        <w:tab/>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12.4. Tạo hệ thống nhiều máy client sử dụng các phương thức không đồng bộ</w:t>
      </w:r>
    </w:p>
    <w:p w:rsidR="008F6CE3" w:rsidRPr="008F6CE3" w:rsidRDefault="008F6CE3" w:rsidP="00C216B0">
      <w:pPr>
        <w:pStyle w:val="Vnbnnidung0"/>
        <w:shd w:val="clear" w:color="auto" w:fill="auto"/>
        <w:spacing w:before="40" w:after="40" w:line="312" w:lineRule="auto"/>
        <w:ind w:firstLine="0"/>
        <w:jc w:val="center"/>
        <w:rPr>
          <w:rFonts w:asciiTheme="majorHAnsi" w:hAnsiTheme="majorHAnsi" w:cstheme="majorHAnsi"/>
          <w:b/>
          <w:sz w:val="26"/>
          <w:szCs w:val="26"/>
          <w:lang w:val="it-IT"/>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 xml:space="preserve">Chương 13. </w:t>
      </w:r>
      <w:r w:rsidRPr="008F6CE3">
        <w:rPr>
          <w:rFonts w:asciiTheme="majorHAnsi" w:hAnsiTheme="majorHAnsi" w:cstheme="majorHAnsi"/>
          <w:b/>
          <w:sz w:val="26"/>
          <w:szCs w:val="26"/>
        </w:rPr>
        <w:t>Giao thức vận chuyển siêu văn bản</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13.1. Giới thiệu giao thức Internet chung và giao thức HTTP nói riêng</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13.1.</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Giao thức internet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13.1.</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Giao thức HTTP</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13.2. Tổng quan HTTP 1.0</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13.2.</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Định dạng của yêu cầu HTTP</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13.2.</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Định dạng của đáp ứng HTTP</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13.3. Kiểm tra HTTP Server</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13.4. Tổng quan HTTP 1.1</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13.4.1. HTTP các máy khách</w:t>
      </w:r>
    </w:p>
    <w:p w:rsidR="00C216B0" w:rsidRPr="008F6CE3" w:rsidRDefault="00C216B0" w:rsidP="00C216B0">
      <w:pPr>
        <w:widowControl/>
        <w:spacing w:line="324" w:lineRule="auto"/>
        <w:jc w:val="both"/>
        <w:rPr>
          <w:rFonts w:asciiTheme="majorHAnsi" w:eastAsia="SimSun" w:hAnsiTheme="majorHAnsi" w:cstheme="majorHAnsi"/>
          <w:b/>
          <w:sz w:val="26"/>
          <w:szCs w:val="26"/>
          <w:lang w:eastAsia="zh-CN"/>
        </w:rPr>
      </w:pPr>
    </w:p>
    <w:p w:rsidR="00EC178B" w:rsidRDefault="00EC178B" w:rsidP="00341E54">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52C9A" w:rsidRDefault="006C7010" w:rsidP="00252C9A">
      <w:pPr>
        <w:tabs>
          <w:tab w:val="left" w:pos="720"/>
          <w:tab w:val="center" w:pos="5040"/>
        </w:tabs>
        <w:spacing w:line="312" w:lineRule="auto"/>
        <w:jc w:val="both"/>
        <w:rPr>
          <w:sz w:val="26"/>
          <w:szCs w:val="26"/>
          <w:lang w:val="nb-NO"/>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tblGrid>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(3)</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52C9A" w:rsidRPr="00252C9A" w:rsidRDefault="00252C9A">
            <w:pPr>
              <w:spacing w:beforeLines="60" w:before="144" w:line="288" w:lineRule="auto"/>
              <w:jc w:val="both"/>
              <w:rPr>
                <w:rFonts w:ascii="Times New Roman" w:eastAsia="MS Mincho" w:hAnsi="Times New Roman"/>
                <w:sz w:val="26"/>
                <w:szCs w:val="26"/>
                <w:lang w:eastAsia="ja-JP"/>
              </w:rPr>
            </w:pP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lastRenderedPageBreak/>
              <w:t>3</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r>
    </w:tbl>
    <w:p w:rsidR="00252C9A" w:rsidRPr="00252C9A" w:rsidRDefault="00252C9A" w:rsidP="00252C9A">
      <w:pPr>
        <w:spacing w:line="288" w:lineRule="auto"/>
        <w:jc w:val="both"/>
        <w:rPr>
          <w:rFonts w:ascii="Times New Roman" w:eastAsia="MS Mincho" w:hAnsi="Times New Roman"/>
          <w:sz w:val="26"/>
          <w:szCs w:val="26"/>
          <w:lang w:val="nb-NO" w:eastAsia="ja-JP"/>
        </w:rPr>
      </w:pPr>
      <w:r>
        <w:rPr>
          <w:sz w:val="26"/>
          <w:szCs w:val="26"/>
        </w:rPr>
        <w:t>    </w:t>
      </w:r>
      <w:r w:rsidRPr="00252C9A">
        <w:rPr>
          <w:rFonts w:ascii="Times New Roman" w:hAnsi="Times New Roman"/>
          <w:sz w:val="26"/>
          <w:szCs w:val="26"/>
          <w:lang w:val="nb-NO"/>
        </w:rPr>
        <w:t>(1) Điểm kiểm tra thường xuyên trong quá trình học tập;</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(2) Điểm đánh giá nhận thức và thái độ tham gia thảo luận;</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(3) Điểm đánh giá bài viết báo cáo;</w:t>
      </w:r>
    </w:p>
    <w:p w:rsidR="00252C9A" w:rsidRPr="00252C9A" w:rsidRDefault="00252C9A" w:rsidP="00252C9A">
      <w:pPr>
        <w:spacing w:line="288" w:lineRule="auto"/>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360D72">
        <w:rPr>
          <w:rFonts w:ascii="Times New Roman" w:hAnsi="Times New Roman"/>
          <w:sz w:val="26"/>
          <w:szCs w:val="26"/>
          <w:lang w:val="nb-NO"/>
        </w:rPr>
        <w:t>Thực hành</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4657"/>
    <w:multiLevelType w:val="multilevel"/>
    <w:tmpl w:val="7C740C84"/>
    <w:lvl w:ilvl="0">
      <w:start w:val="4"/>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rPr>
        <w:i/>
      </w:r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1">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
    <w:nsid w:val="3498604B"/>
    <w:multiLevelType w:val="multilevel"/>
    <w:tmpl w:val="C9BE0C78"/>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nsid w:val="3E7E1BFE"/>
    <w:multiLevelType w:val="multilevel"/>
    <w:tmpl w:val="20BE6E6E"/>
    <w:lvl w:ilvl="0">
      <w:start w:val="1"/>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4">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8">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7F2D2730"/>
    <w:multiLevelType w:val="multilevel"/>
    <w:tmpl w:val="530C7AB8"/>
    <w:lvl w:ilvl="0">
      <w:start w:val="1"/>
      <w:numFmt w:val="decimal"/>
      <w:lvlText w:val="6.2.%1."/>
      <w:lvlJc w:val="left"/>
      <w:pPr>
        <w:ind w:left="729" w:firstLine="369"/>
      </w:pPr>
      <w:rPr>
        <w:i/>
      </w:rPr>
    </w:lvl>
    <w:lvl w:ilvl="1">
      <w:start w:val="1"/>
      <w:numFmt w:val="lowerLetter"/>
      <w:lvlText w:val="%2."/>
      <w:lvlJc w:val="left"/>
      <w:pPr>
        <w:ind w:left="1449" w:firstLine="1089"/>
      </w:pPr>
    </w:lvl>
    <w:lvl w:ilvl="2">
      <w:start w:val="1"/>
      <w:numFmt w:val="lowerRoman"/>
      <w:lvlText w:val="%3."/>
      <w:lvlJc w:val="right"/>
      <w:pPr>
        <w:ind w:left="2169" w:firstLine="1989"/>
      </w:pPr>
    </w:lvl>
    <w:lvl w:ilvl="3">
      <w:start w:val="1"/>
      <w:numFmt w:val="decimal"/>
      <w:lvlText w:val="%4."/>
      <w:lvlJc w:val="left"/>
      <w:pPr>
        <w:ind w:left="2889" w:firstLine="2529"/>
      </w:pPr>
    </w:lvl>
    <w:lvl w:ilvl="4">
      <w:start w:val="1"/>
      <w:numFmt w:val="lowerLetter"/>
      <w:lvlText w:val="%5."/>
      <w:lvlJc w:val="left"/>
      <w:pPr>
        <w:ind w:left="3609" w:firstLine="3249"/>
      </w:pPr>
    </w:lvl>
    <w:lvl w:ilvl="5">
      <w:start w:val="1"/>
      <w:numFmt w:val="lowerRoman"/>
      <w:lvlText w:val="%6."/>
      <w:lvlJc w:val="right"/>
      <w:pPr>
        <w:ind w:left="4329" w:firstLine="4149"/>
      </w:pPr>
    </w:lvl>
    <w:lvl w:ilvl="6">
      <w:start w:val="1"/>
      <w:numFmt w:val="decimal"/>
      <w:lvlText w:val="%7."/>
      <w:lvlJc w:val="left"/>
      <w:pPr>
        <w:ind w:left="5049" w:firstLine="4689"/>
      </w:pPr>
    </w:lvl>
    <w:lvl w:ilvl="7">
      <w:start w:val="1"/>
      <w:numFmt w:val="lowerLetter"/>
      <w:lvlText w:val="%8."/>
      <w:lvlJc w:val="left"/>
      <w:pPr>
        <w:ind w:left="5769" w:firstLine="5409"/>
      </w:pPr>
    </w:lvl>
    <w:lvl w:ilvl="8">
      <w:start w:val="1"/>
      <w:numFmt w:val="lowerRoman"/>
      <w:lvlText w:val="%9."/>
      <w:lvlJc w:val="right"/>
      <w:pPr>
        <w:ind w:left="6489" w:firstLine="6309"/>
      </w:pPr>
    </w:lvl>
  </w:abstractNum>
  <w:num w:numId="1">
    <w:abstractNumId w:val="6"/>
  </w:num>
  <w:num w:numId="2">
    <w:abstractNumId w:val="4"/>
  </w:num>
  <w:num w:numId="3">
    <w:abstractNumId w:val="8"/>
  </w:num>
  <w:num w:numId="4">
    <w:abstractNumId w:val="5"/>
  </w:num>
  <w:num w:numId="5">
    <w:abstractNumId w:val="1"/>
  </w:num>
  <w:num w:numId="6">
    <w:abstractNumId w:val="7"/>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21EA6"/>
    <w:rsid w:val="00034BED"/>
    <w:rsid w:val="00076744"/>
    <w:rsid w:val="0008772C"/>
    <w:rsid w:val="000F2C77"/>
    <w:rsid w:val="000F3FED"/>
    <w:rsid w:val="00121C76"/>
    <w:rsid w:val="001309F7"/>
    <w:rsid w:val="001533B9"/>
    <w:rsid w:val="00161EC9"/>
    <w:rsid w:val="001D5009"/>
    <w:rsid w:val="001F0732"/>
    <w:rsid w:val="00215490"/>
    <w:rsid w:val="0023748E"/>
    <w:rsid w:val="00243889"/>
    <w:rsid w:val="00252C9A"/>
    <w:rsid w:val="002C39B8"/>
    <w:rsid w:val="00341E54"/>
    <w:rsid w:val="00360D72"/>
    <w:rsid w:val="0039066A"/>
    <w:rsid w:val="003A33D2"/>
    <w:rsid w:val="003F55DD"/>
    <w:rsid w:val="003F5D8B"/>
    <w:rsid w:val="0042457A"/>
    <w:rsid w:val="00443762"/>
    <w:rsid w:val="004438EA"/>
    <w:rsid w:val="004A2CC0"/>
    <w:rsid w:val="004E51B0"/>
    <w:rsid w:val="00525B78"/>
    <w:rsid w:val="005C1F47"/>
    <w:rsid w:val="005D3C5F"/>
    <w:rsid w:val="005E64E9"/>
    <w:rsid w:val="00643339"/>
    <w:rsid w:val="00667F4F"/>
    <w:rsid w:val="0068135E"/>
    <w:rsid w:val="006A4B4C"/>
    <w:rsid w:val="006B6BCE"/>
    <w:rsid w:val="006C4DC0"/>
    <w:rsid w:val="006C7010"/>
    <w:rsid w:val="00700032"/>
    <w:rsid w:val="00711FFC"/>
    <w:rsid w:val="007558B4"/>
    <w:rsid w:val="00760434"/>
    <w:rsid w:val="007A4624"/>
    <w:rsid w:val="007B0E66"/>
    <w:rsid w:val="007B1CB3"/>
    <w:rsid w:val="007F5408"/>
    <w:rsid w:val="007F55C5"/>
    <w:rsid w:val="00801F44"/>
    <w:rsid w:val="008B128F"/>
    <w:rsid w:val="008B5FC2"/>
    <w:rsid w:val="008C5412"/>
    <w:rsid w:val="008F6CE3"/>
    <w:rsid w:val="00911646"/>
    <w:rsid w:val="00917951"/>
    <w:rsid w:val="009243F2"/>
    <w:rsid w:val="009457B4"/>
    <w:rsid w:val="00A05547"/>
    <w:rsid w:val="00A414D1"/>
    <w:rsid w:val="00A44DEA"/>
    <w:rsid w:val="00AB7669"/>
    <w:rsid w:val="00B32A1A"/>
    <w:rsid w:val="00B43184"/>
    <w:rsid w:val="00B8003F"/>
    <w:rsid w:val="00B90FAD"/>
    <w:rsid w:val="00BA3BF2"/>
    <w:rsid w:val="00BF7456"/>
    <w:rsid w:val="00C201BF"/>
    <w:rsid w:val="00C216B0"/>
    <w:rsid w:val="00C22F1E"/>
    <w:rsid w:val="00C35C95"/>
    <w:rsid w:val="00CA497F"/>
    <w:rsid w:val="00D4209C"/>
    <w:rsid w:val="00D448A5"/>
    <w:rsid w:val="00D872F5"/>
    <w:rsid w:val="00D9234F"/>
    <w:rsid w:val="00D923BD"/>
    <w:rsid w:val="00DA3D2E"/>
    <w:rsid w:val="00DA63EF"/>
    <w:rsid w:val="00DA6A87"/>
    <w:rsid w:val="00DA7FAC"/>
    <w:rsid w:val="00DC6CB3"/>
    <w:rsid w:val="00E21510"/>
    <w:rsid w:val="00E6447C"/>
    <w:rsid w:val="00EC178B"/>
    <w:rsid w:val="00EF249F"/>
    <w:rsid w:val="00F5330B"/>
    <w:rsid w:val="00F7137B"/>
    <w:rsid w:val="00F90B35"/>
    <w:rsid w:val="00FB77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 w:type="paragraph" w:customStyle="1" w:styleId="mota">
    <w:name w:val="mo ta"/>
    <w:basedOn w:val="ListParagraph"/>
    <w:link w:val="motaChar"/>
    <w:qFormat/>
    <w:rsid w:val="00121C76"/>
    <w:pPr>
      <w:spacing w:line="336" w:lineRule="auto"/>
      <w:ind w:left="0" w:firstLine="720"/>
      <w:contextualSpacing w:val="0"/>
      <w:jc w:val="both"/>
    </w:pPr>
    <w:rPr>
      <w:sz w:val="26"/>
      <w:szCs w:val="26"/>
      <w:lang w:val="fr-FR"/>
    </w:rPr>
  </w:style>
  <w:style w:type="character" w:customStyle="1" w:styleId="motaChar">
    <w:name w:val="mo ta Char"/>
    <w:basedOn w:val="ListParagraphChar"/>
    <w:link w:val="mota"/>
    <w:rsid w:val="00121C76"/>
    <w:rPr>
      <w:rFonts w:ascii="Calibri" w:eastAsia="Times New Roman" w:hAnsi="Calibri"/>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 w:type="paragraph" w:customStyle="1" w:styleId="mota">
    <w:name w:val="mo ta"/>
    <w:basedOn w:val="ListParagraph"/>
    <w:link w:val="motaChar"/>
    <w:qFormat/>
    <w:rsid w:val="00121C76"/>
    <w:pPr>
      <w:spacing w:line="336" w:lineRule="auto"/>
      <w:ind w:left="0" w:firstLine="720"/>
      <w:contextualSpacing w:val="0"/>
      <w:jc w:val="both"/>
    </w:pPr>
    <w:rPr>
      <w:sz w:val="26"/>
      <w:szCs w:val="26"/>
      <w:lang w:val="fr-FR"/>
    </w:rPr>
  </w:style>
  <w:style w:type="character" w:customStyle="1" w:styleId="motaChar">
    <w:name w:val="mo ta Char"/>
    <w:basedOn w:val="ListParagraphChar"/>
    <w:link w:val="mota"/>
    <w:rsid w:val="00121C76"/>
    <w:rPr>
      <w:rFonts w:ascii="Calibri" w:eastAsia="Times New Roman" w:hAnsi="Calibri"/>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12</cp:revision>
  <dcterms:created xsi:type="dcterms:W3CDTF">2021-06-03T17:19:00Z</dcterms:created>
  <dcterms:modified xsi:type="dcterms:W3CDTF">2021-06-04T04:26:00Z</dcterms:modified>
</cp:coreProperties>
</file>